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82" w:rsidRPr="00245869" w:rsidRDefault="00245869" w:rsidP="00E226FE">
      <w:pPr>
        <w:pStyle w:val="noindent"/>
        <w:jc w:val="center"/>
        <w:divId w:val="1979795885"/>
        <w:rPr>
          <w:rFonts w:cs="Times New Roman"/>
          <w:b/>
          <w:bCs/>
          <w:sz w:val="25"/>
          <w:szCs w:val="25"/>
        </w:rPr>
      </w:pPr>
      <w:r>
        <w:rPr>
          <w:rStyle w:val="ptmb7t-x-x-1401"/>
          <w:rFonts w:cs="Times New Roman"/>
          <w:sz w:val="25"/>
          <w:szCs w:val="25"/>
        </w:rPr>
        <w:t>Development of a d</w:t>
      </w:r>
      <w:r w:rsidRPr="00245869">
        <w:rPr>
          <w:rStyle w:val="ptmb7t-x-x-1401"/>
          <w:rFonts w:cs="Times New Roman"/>
          <w:sz w:val="25"/>
          <w:szCs w:val="25"/>
        </w:rPr>
        <w:t>iffusion-based mathematical mode</w:t>
      </w:r>
      <w:r w:rsidR="00E226FE">
        <w:rPr>
          <w:rStyle w:val="ptmb7t-x-x-1401"/>
          <w:rFonts w:cs="Times New Roman"/>
          <w:sz w:val="25"/>
          <w:szCs w:val="25"/>
        </w:rPr>
        <w:t xml:space="preserve">l </w:t>
      </w:r>
      <w:r>
        <w:rPr>
          <w:rStyle w:val="ptmb7t-x-x-1401"/>
          <w:rFonts w:cs="Times New Roman"/>
          <w:sz w:val="25"/>
          <w:szCs w:val="25"/>
        </w:rPr>
        <w:t>to d</w:t>
      </w:r>
      <w:r w:rsidR="00541882">
        <w:rPr>
          <w:rStyle w:val="ptmb7t-x-x-1401"/>
          <w:rFonts w:cs="Times New Roman"/>
          <w:sz w:val="25"/>
          <w:szCs w:val="25"/>
        </w:rPr>
        <w:t>esign multi-layered hydrogels for ophthalmic drug delivery</w:t>
      </w:r>
    </w:p>
    <w:p w:rsidR="00541882" w:rsidRPr="008544D0" w:rsidRDefault="00541882" w:rsidP="00541882">
      <w:pPr>
        <w:autoSpaceDE w:val="0"/>
        <w:autoSpaceDN w:val="0"/>
        <w:adjustRightInd w:val="0"/>
        <w:spacing w:after="120" w:line="360" w:lineRule="auto"/>
        <w:jc w:val="center"/>
        <w:divId w:val="1979795885"/>
        <w:rPr>
          <w:rStyle w:val="Emphasis"/>
          <w:rFonts w:ascii="Times New Roman" w:hAnsi="Times New Roman" w:cs="Times New Roman"/>
          <w:b/>
          <w:i w:val="0"/>
          <w:iCs w:val="0"/>
          <w:color w:val="231F20"/>
          <w:lang w:val="pt-PT"/>
        </w:rPr>
      </w:pPr>
      <w:r w:rsidRPr="008544D0">
        <w:rPr>
          <w:rFonts w:ascii="Times New Roman" w:hAnsi="Times New Roman" w:cs="Times New Roman"/>
          <w:b/>
          <w:color w:val="231F20"/>
          <w:lang w:val="pt-PT"/>
        </w:rPr>
        <w:t xml:space="preserve">Andreia F. R. Pimenta* </w:t>
      </w:r>
      <w:r w:rsidRPr="008544D0">
        <w:rPr>
          <w:rFonts w:ascii="Times New Roman" w:hAnsi="Times New Roman" w:cs="Times New Roman"/>
          <w:b/>
          <w:color w:val="231F20"/>
          <w:vertAlign w:val="superscript"/>
          <w:lang w:val="pt-PT"/>
        </w:rPr>
        <w:t>1,2</w:t>
      </w:r>
      <w:r w:rsidRPr="008544D0">
        <w:rPr>
          <w:rFonts w:ascii="Times New Roman" w:hAnsi="Times New Roman" w:cs="Times New Roman"/>
          <w:b/>
          <w:color w:val="231F20"/>
          <w:lang w:val="pt-PT"/>
        </w:rPr>
        <w:t xml:space="preserve">, Ana Paula Serro </w:t>
      </w:r>
      <w:r w:rsidRPr="008544D0">
        <w:rPr>
          <w:rFonts w:ascii="Times New Roman" w:hAnsi="Times New Roman" w:cs="Times New Roman"/>
          <w:b/>
          <w:color w:val="231F20"/>
          <w:vertAlign w:val="superscript"/>
          <w:lang w:val="pt-PT"/>
        </w:rPr>
        <w:t>2,3</w:t>
      </w:r>
      <w:r w:rsidRPr="008544D0">
        <w:rPr>
          <w:rFonts w:ascii="Times New Roman" w:hAnsi="Times New Roman" w:cs="Times New Roman"/>
          <w:b/>
          <w:color w:val="231F20"/>
          <w:lang w:val="pt-PT"/>
        </w:rPr>
        <w:t xml:space="preserve">, Benilde Saramago </w:t>
      </w:r>
      <w:r w:rsidRPr="008544D0">
        <w:rPr>
          <w:rFonts w:ascii="Times New Roman" w:hAnsi="Times New Roman" w:cs="Times New Roman"/>
          <w:b/>
          <w:color w:val="231F20"/>
          <w:vertAlign w:val="superscript"/>
          <w:lang w:val="pt-PT"/>
        </w:rPr>
        <w:t>2</w:t>
      </w:r>
      <w:r w:rsidRPr="008544D0">
        <w:rPr>
          <w:rFonts w:ascii="Times New Roman" w:hAnsi="Times New Roman" w:cs="Times New Roman"/>
          <w:b/>
          <w:color w:val="231F20"/>
          <w:lang w:val="pt-PT"/>
        </w:rPr>
        <w:t xml:space="preserve">, Rogério Colaço </w:t>
      </w:r>
      <w:r w:rsidRPr="008544D0">
        <w:rPr>
          <w:rFonts w:ascii="Times New Roman" w:hAnsi="Times New Roman" w:cs="Times New Roman"/>
          <w:b/>
          <w:color w:val="231F20"/>
          <w:vertAlign w:val="superscript"/>
          <w:lang w:val="pt-PT"/>
        </w:rPr>
        <w:t>1</w:t>
      </w:r>
    </w:p>
    <w:p w:rsidR="00541882" w:rsidRPr="008544D0" w:rsidRDefault="00541882" w:rsidP="008C2E56">
      <w:pPr>
        <w:pStyle w:val="ListParagraph"/>
        <w:autoSpaceDE w:val="0"/>
        <w:autoSpaceDN w:val="0"/>
        <w:adjustRightInd w:val="0"/>
        <w:spacing w:after="120" w:line="240" w:lineRule="auto"/>
        <w:ind w:left="0"/>
        <w:jc w:val="center"/>
        <w:divId w:val="1979795885"/>
        <w:rPr>
          <w:rFonts w:ascii="Times New Roman" w:hAnsi="Times New Roman" w:cs="Times New Roman"/>
          <w:color w:val="231F20"/>
          <w:sz w:val="20"/>
          <w:szCs w:val="20"/>
          <w:lang w:val="pt-PT"/>
        </w:rPr>
      </w:pPr>
      <w:r w:rsidRPr="008544D0">
        <w:rPr>
          <w:rStyle w:val="Emphasis"/>
          <w:rFonts w:ascii="Times New Roman" w:hAnsi="Times New Roman" w:cs="Times New Roman"/>
          <w:i w:val="0"/>
          <w:sz w:val="20"/>
          <w:szCs w:val="20"/>
          <w:vertAlign w:val="superscript"/>
          <w:lang w:val="pt-PT"/>
        </w:rPr>
        <w:t>1</w:t>
      </w:r>
      <w:r w:rsidRPr="008544D0">
        <w:rPr>
          <w:rStyle w:val="Emphasis"/>
          <w:rFonts w:ascii="Times New Roman" w:hAnsi="Times New Roman" w:cs="Times New Roman"/>
          <w:i w:val="0"/>
          <w:sz w:val="20"/>
          <w:szCs w:val="20"/>
          <w:lang w:val="pt-PT"/>
        </w:rPr>
        <w:t>Department of Mechanical Engineering and IDMEC</w:t>
      </w:r>
      <w:r w:rsidRPr="008544D0">
        <w:rPr>
          <w:rFonts w:ascii="Times New Roman" w:hAnsi="Times New Roman" w:cs="Times New Roman"/>
          <w:i/>
          <w:color w:val="231F20"/>
          <w:sz w:val="20"/>
          <w:szCs w:val="20"/>
          <w:lang w:val="pt-PT"/>
        </w:rPr>
        <w:t>,</w:t>
      </w:r>
      <w:r w:rsidRPr="008544D0">
        <w:rPr>
          <w:rFonts w:ascii="Times New Roman" w:hAnsi="Times New Roman" w:cs="Times New Roman"/>
          <w:color w:val="231F20"/>
          <w:sz w:val="20"/>
          <w:szCs w:val="20"/>
          <w:lang w:val="pt-PT"/>
        </w:rPr>
        <w:t xml:space="preserve"> Instituto Superior Técnico, Universidade de Lisboa, Av. Rovisco Pais, 1049-001 Lisbon, Portugal</w:t>
      </w:r>
    </w:p>
    <w:p w:rsidR="00541882" w:rsidRPr="008544D0" w:rsidRDefault="00541882" w:rsidP="008C2E56">
      <w:pPr>
        <w:pStyle w:val="ListParagraph"/>
        <w:autoSpaceDE w:val="0"/>
        <w:autoSpaceDN w:val="0"/>
        <w:adjustRightInd w:val="0"/>
        <w:spacing w:after="120" w:line="240" w:lineRule="auto"/>
        <w:ind w:left="0"/>
        <w:jc w:val="center"/>
        <w:divId w:val="1979795885"/>
        <w:rPr>
          <w:rFonts w:ascii="Times New Roman" w:hAnsi="Times New Roman" w:cs="Times New Roman"/>
          <w:color w:val="231F20"/>
          <w:sz w:val="20"/>
          <w:szCs w:val="20"/>
          <w:lang w:val="pt-PT"/>
        </w:rPr>
      </w:pPr>
      <w:r w:rsidRPr="008544D0">
        <w:rPr>
          <w:rFonts w:ascii="Times New Roman" w:hAnsi="Times New Roman" w:cs="Times New Roman"/>
          <w:color w:val="231F20"/>
          <w:sz w:val="20"/>
          <w:szCs w:val="20"/>
          <w:vertAlign w:val="superscript"/>
          <w:lang w:val="pt-PT"/>
        </w:rPr>
        <w:t>2</w:t>
      </w:r>
      <w:r w:rsidRPr="008544D0">
        <w:rPr>
          <w:rFonts w:ascii="Times New Roman" w:hAnsi="Times New Roman" w:cs="Times New Roman"/>
          <w:color w:val="231F20"/>
          <w:sz w:val="20"/>
          <w:szCs w:val="20"/>
          <w:lang w:val="pt-PT"/>
        </w:rPr>
        <w:t>Centro de Química Estrutural, Instituto Superior Técnico, Universidade de Lisboa, Av. Rovisco Pais, 1049-001 Lisbon, Portugal</w:t>
      </w:r>
    </w:p>
    <w:p w:rsidR="00541882" w:rsidRPr="008544D0" w:rsidRDefault="00541882" w:rsidP="008C2E56">
      <w:pPr>
        <w:pStyle w:val="ListParagraph"/>
        <w:autoSpaceDE w:val="0"/>
        <w:autoSpaceDN w:val="0"/>
        <w:adjustRightInd w:val="0"/>
        <w:spacing w:after="120" w:line="240" w:lineRule="auto"/>
        <w:ind w:left="0"/>
        <w:jc w:val="center"/>
        <w:divId w:val="1979795885"/>
        <w:rPr>
          <w:rFonts w:ascii="Times New Roman" w:hAnsi="Times New Roman" w:cs="Times New Roman"/>
          <w:color w:val="231F20"/>
          <w:sz w:val="20"/>
          <w:szCs w:val="20"/>
          <w:lang w:val="pt-PT"/>
        </w:rPr>
      </w:pPr>
      <w:r w:rsidRPr="008544D0">
        <w:rPr>
          <w:rFonts w:ascii="Times New Roman" w:hAnsi="Times New Roman" w:cs="Times New Roman"/>
          <w:color w:val="231F20"/>
          <w:sz w:val="20"/>
          <w:szCs w:val="20"/>
          <w:vertAlign w:val="superscript"/>
          <w:lang w:val="pt-PT"/>
        </w:rPr>
        <w:t>3</w:t>
      </w:r>
      <w:r w:rsidRPr="008544D0">
        <w:rPr>
          <w:rFonts w:ascii="Times New Roman" w:hAnsi="Times New Roman" w:cs="Times New Roman"/>
          <w:color w:val="231F20"/>
          <w:sz w:val="20"/>
          <w:szCs w:val="20"/>
          <w:lang w:val="pt-PT"/>
        </w:rPr>
        <w:t>CIIEM, Instituto Superior de Ciências da Saúde Egas Moniz, Campus Universitário, Quinta da Granja, Monte de Caparica, 2829-511 Caparica, Portugal</w:t>
      </w:r>
    </w:p>
    <w:p w:rsidR="00541882" w:rsidRPr="008544D0" w:rsidRDefault="00541882" w:rsidP="00541882">
      <w:pPr>
        <w:pStyle w:val="ListParagraph"/>
        <w:autoSpaceDE w:val="0"/>
        <w:autoSpaceDN w:val="0"/>
        <w:adjustRightInd w:val="0"/>
        <w:spacing w:after="120" w:line="240" w:lineRule="auto"/>
        <w:ind w:left="0"/>
        <w:jc w:val="both"/>
        <w:divId w:val="1979795885"/>
        <w:rPr>
          <w:rFonts w:ascii="Times New Roman" w:hAnsi="Times New Roman" w:cs="Times New Roman"/>
          <w:color w:val="231F20"/>
          <w:sz w:val="20"/>
          <w:szCs w:val="20"/>
          <w:lang w:val="pt-PT"/>
        </w:rPr>
      </w:pPr>
    </w:p>
    <w:p w:rsidR="00541882" w:rsidRDefault="00541882" w:rsidP="00541882">
      <w:pPr>
        <w:pStyle w:val="ListParagraph"/>
        <w:autoSpaceDE w:val="0"/>
        <w:autoSpaceDN w:val="0"/>
        <w:adjustRightInd w:val="0"/>
        <w:spacing w:after="120" w:line="240" w:lineRule="auto"/>
        <w:ind w:left="0"/>
        <w:jc w:val="center"/>
        <w:divId w:val="1979795885"/>
        <w:rPr>
          <w:rFonts w:ascii="Times New Roman" w:hAnsi="Times New Roman" w:cs="Times New Roman"/>
          <w:color w:val="231F20"/>
          <w:sz w:val="20"/>
          <w:szCs w:val="20"/>
          <w:lang w:val="pt-PT"/>
        </w:rPr>
      </w:pPr>
      <w:r w:rsidRPr="008544D0">
        <w:rPr>
          <w:rFonts w:ascii="Times New Roman" w:hAnsi="Times New Roman" w:cs="Times New Roman"/>
          <w:color w:val="231F20"/>
          <w:sz w:val="20"/>
          <w:szCs w:val="20"/>
          <w:lang w:val="pt-PT"/>
        </w:rPr>
        <w:t>*</w:t>
      </w:r>
      <w:r w:rsidR="00FF63C6">
        <w:rPr>
          <w:rFonts w:ascii="Times New Roman" w:hAnsi="Times New Roman" w:cs="Times New Roman"/>
          <w:color w:val="231F20"/>
          <w:sz w:val="20"/>
          <w:szCs w:val="20"/>
          <w:lang w:val="pt-PT"/>
        </w:rPr>
        <w:t xml:space="preserve"> </w:t>
      </w:r>
      <w:r w:rsidRPr="008544D0">
        <w:rPr>
          <w:rFonts w:ascii="Times New Roman" w:hAnsi="Times New Roman" w:cs="Times New Roman"/>
          <w:color w:val="231F20"/>
          <w:sz w:val="20"/>
          <w:szCs w:val="20"/>
          <w:lang w:val="pt-PT"/>
        </w:rPr>
        <w:t>andreia.pimenta@tecnico.ulisboa.pt</w:t>
      </w:r>
    </w:p>
    <w:p w:rsidR="00FF63C6" w:rsidRPr="008544D0" w:rsidRDefault="00FF63C6" w:rsidP="00541882">
      <w:pPr>
        <w:pStyle w:val="ListParagraph"/>
        <w:autoSpaceDE w:val="0"/>
        <w:autoSpaceDN w:val="0"/>
        <w:adjustRightInd w:val="0"/>
        <w:spacing w:after="120" w:line="240" w:lineRule="auto"/>
        <w:ind w:left="0"/>
        <w:jc w:val="center"/>
        <w:divId w:val="1979795885"/>
        <w:rPr>
          <w:rFonts w:ascii="Times New Roman" w:hAnsi="Times New Roman" w:cs="Times New Roman"/>
          <w:color w:val="231F20"/>
          <w:sz w:val="20"/>
          <w:szCs w:val="20"/>
          <w:lang w:val="pt-PT"/>
        </w:rPr>
      </w:pPr>
    </w:p>
    <w:p w:rsidR="001A65A9" w:rsidRPr="00FF63C6" w:rsidRDefault="00D13F97" w:rsidP="00FF63C6">
      <w:pPr>
        <w:pStyle w:val="noindent"/>
        <w:spacing w:before="0" w:beforeAutospacing="0" w:after="0" w:afterAutospacing="0"/>
        <w:jc w:val="center"/>
        <w:divId w:val="684207521"/>
        <w:rPr>
          <w:b/>
          <w:bCs/>
          <w:szCs w:val="23"/>
          <w:lang w:val="pt-PT"/>
        </w:rPr>
      </w:pPr>
      <w:r w:rsidRPr="00FF63C6">
        <w:rPr>
          <w:b/>
          <w:bCs/>
          <w:szCs w:val="23"/>
          <w:lang w:val="pt-PT"/>
        </w:rPr>
        <w:t>ABSTRACT</w:t>
      </w:r>
    </w:p>
    <w:p w:rsidR="00FF63C6" w:rsidRPr="00FF63C6" w:rsidRDefault="00FF63C6" w:rsidP="00FF63C6">
      <w:pPr>
        <w:pStyle w:val="noindent"/>
        <w:spacing w:before="0" w:beforeAutospacing="0" w:after="0" w:afterAutospacing="0"/>
        <w:jc w:val="center"/>
        <w:divId w:val="684207521"/>
        <w:rPr>
          <w:szCs w:val="23"/>
          <w:lang w:val="pt-PT"/>
        </w:rPr>
      </w:pPr>
    </w:p>
    <w:p w:rsidR="008C2E56" w:rsidRPr="0053620E" w:rsidRDefault="00541882" w:rsidP="00E226FE">
      <w:pPr>
        <w:autoSpaceDE w:val="0"/>
        <w:autoSpaceDN w:val="0"/>
        <w:adjustRightInd w:val="0"/>
        <w:spacing w:line="276" w:lineRule="auto"/>
        <w:jc w:val="both"/>
        <w:rPr>
          <w:szCs w:val="23"/>
          <w:lang w:val="en-GB"/>
        </w:rPr>
      </w:pPr>
      <w:r w:rsidRPr="0053620E">
        <w:rPr>
          <w:szCs w:val="23"/>
          <w:lang w:val="en-GB"/>
        </w:rPr>
        <w:t xml:space="preserve">The study of ocular drug delivery systems has been, one of the most covered topics in drug delivery </w:t>
      </w:r>
      <w:bookmarkStart w:id="0" w:name="_GoBack"/>
      <w:bookmarkEnd w:id="0"/>
      <w:r w:rsidRPr="0053620E">
        <w:rPr>
          <w:szCs w:val="23"/>
          <w:lang w:val="en-GB"/>
        </w:rPr>
        <w:t xml:space="preserve">research. A potential solution lays in the use of materials, already commercially available in ophthalmic lenses </w:t>
      </w:r>
      <w:r w:rsidR="0053620E" w:rsidRPr="0053620E">
        <w:rPr>
          <w:szCs w:val="23"/>
          <w:lang w:val="en-GB"/>
        </w:rPr>
        <w:t xml:space="preserve">(contact and intraocular lenses) </w:t>
      </w:r>
      <w:r w:rsidR="008C2E56" w:rsidRPr="0053620E">
        <w:rPr>
          <w:szCs w:val="23"/>
          <w:lang w:val="en-GB"/>
        </w:rPr>
        <w:t>as drug carriers. [1</w:t>
      </w:r>
      <w:proofErr w:type="gramStart"/>
      <w:r w:rsidR="001E6A39" w:rsidRPr="0053620E">
        <w:rPr>
          <w:szCs w:val="23"/>
          <w:lang w:val="en-GB"/>
        </w:rPr>
        <w:t>,2</w:t>
      </w:r>
      <w:proofErr w:type="gramEnd"/>
      <w:r w:rsidR="008C2E56" w:rsidRPr="0053620E">
        <w:rPr>
          <w:szCs w:val="23"/>
          <w:lang w:val="en-GB"/>
        </w:rPr>
        <w:t xml:space="preserve">] The aim of this work </w:t>
      </w:r>
      <w:r w:rsidR="00825D28" w:rsidRPr="0053620E">
        <w:rPr>
          <w:szCs w:val="23"/>
          <w:lang w:val="en-GB"/>
        </w:rPr>
        <w:t>was</w:t>
      </w:r>
      <w:r w:rsidR="008C2E56" w:rsidRPr="0053620E">
        <w:rPr>
          <w:szCs w:val="23"/>
          <w:lang w:val="en-GB"/>
        </w:rPr>
        <w:t xml:space="preserve"> to develop a diffusion-based mathematical model which enables t</w:t>
      </w:r>
      <w:r w:rsidR="003D4F5B">
        <w:rPr>
          <w:szCs w:val="23"/>
          <w:lang w:val="en-GB"/>
        </w:rPr>
        <w:t>he</w:t>
      </w:r>
      <w:r w:rsidR="008C2E56" w:rsidRPr="0053620E">
        <w:rPr>
          <w:szCs w:val="23"/>
          <w:lang w:val="en-GB"/>
        </w:rPr>
        <w:t xml:space="preserve"> design of multi-layered drug loaded lenses with optimal drug release behaviour. </w:t>
      </w:r>
      <w:r w:rsidR="00133E8C" w:rsidRPr="0053620E">
        <w:rPr>
          <w:szCs w:val="23"/>
          <w:lang w:val="en-GB"/>
        </w:rPr>
        <w:t xml:space="preserve">To achieved such optimal and tailored behaviour a proper combination of </w:t>
      </w:r>
      <w:r w:rsidR="003D4F5B">
        <w:rPr>
          <w:szCs w:val="23"/>
          <w:lang w:val="en-GB"/>
        </w:rPr>
        <w:t xml:space="preserve">drug and </w:t>
      </w:r>
      <w:r w:rsidR="00133E8C" w:rsidRPr="0053620E">
        <w:rPr>
          <w:szCs w:val="23"/>
          <w:lang w:val="en-GB"/>
        </w:rPr>
        <w:t>materials, with adequate drug diffusivity, thickness and interfacial transport characteristics should be pursued to allow control over the initial drug burst and to maximize the drug release time.</w:t>
      </w:r>
    </w:p>
    <w:p w:rsidR="0053620E" w:rsidRPr="0053620E" w:rsidRDefault="00825D28" w:rsidP="00FF63C6">
      <w:pPr>
        <w:autoSpaceDE w:val="0"/>
        <w:autoSpaceDN w:val="0"/>
        <w:adjustRightInd w:val="0"/>
        <w:spacing w:line="276" w:lineRule="auto"/>
        <w:jc w:val="both"/>
        <w:rPr>
          <w:szCs w:val="23"/>
          <w:lang w:val="en-GB"/>
        </w:rPr>
      </w:pPr>
      <w:r w:rsidRPr="0053620E">
        <w:rPr>
          <w:szCs w:val="23"/>
          <w:lang w:val="en-GB"/>
        </w:rPr>
        <w:t xml:space="preserve">Hydrogels based on </w:t>
      </w:r>
      <w:proofErr w:type="gramStart"/>
      <w:r w:rsidRPr="0053620E">
        <w:rPr>
          <w:szCs w:val="23"/>
          <w:lang w:val="en-GB"/>
        </w:rPr>
        <w:t>poly(</w:t>
      </w:r>
      <w:proofErr w:type="gramEnd"/>
      <w:r w:rsidRPr="0053620E">
        <w:rPr>
          <w:szCs w:val="23"/>
          <w:lang w:val="en-GB"/>
        </w:rPr>
        <w:t>2-hydroxyethylmethacrylate) (P(HEMA)) were prepared and loaded, by soaking, with two different drug</w:t>
      </w:r>
      <w:r w:rsidR="008544D0" w:rsidRPr="0053620E">
        <w:rPr>
          <w:szCs w:val="23"/>
          <w:lang w:val="en-GB"/>
        </w:rPr>
        <w:t>s</w:t>
      </w:r>
      <w:r w:rsidRPr="0053620E">
        <w:rPr>
          <w:szCs w:val="23"/>
          <w:lang w:val="en-GB"/>
        </w:rPr>
        <w:t xml:space="preserve"> (levofloxacin - 5 mg</w:t>
      </w:r>
      <w:r w:rsidR="00353531">
        <w:rPr>
          <w:szCs w:val="23"/>
          <w:lang w:val="en-GB"/>
        </w:rPr>
        <w:t xml:space="preserve"> </w:t>
      </w:r>
      <w:r w:rsidRPr="0053620E">
        <w:rPr>
          <w:szCs w:val="23"/>
          <w:lang w:val="en-GB"/>
        </w:rPr>
        <w:t>mL</w:t>
      </w:r>
      <w:r w:rsidRPr="003D4F5B">
        <w:rPr>
          <w:szCs w:val="23"/>
          <w:vertAlign w:val="superscript"/>
          <w:lang w:val="en-GB"/>
        </w:rPr>
        <w:t>-1</w:t>
      </w:r>
      <w:r w:rsidRPr="0053620E">
        <w:rPr>
          <w:szCs w:val="23"/>
          <w:lang w:val="en-GB"/>
        </w:rPr>
        <w:t xml:space="preserve"> and 10 mg</w:t>
      </w:r>
      <w:r w:rsidR="00353531">
        <w:rPr>
          <w:szCs w:val="23"/>
          <w:lang w:val="en-GB"/>
        </w:rPr>
        <w:t xml:space="preserve"> </w:t>
      </w:r>
      <w:r w:rsidRPr="0053620E">
        <w:rPr>
          <w:szCs w:val="23"/>
          <w:lang w:val="en-GB"/>
        </w:rPr>
        <w:t>mL</w:t>
      </w:r>
      <w:r w:rsidRPr="003D4F5B">
        <w:rPr>
          <w:szCs w:val="23"/>
          <w:vertAlign w:val="superscript"/>
          <w:lang w:val="en-GB"/>
        </w:rPr>
        <w:t>-1</w:t>
      </w:r>
      <w:r w:rsidRPr="0053620E">
        <w:rPr>
          <w:szCs w:val="23"/>
          <w:lang w:val="en-GB"/>
        </w:rPr>
        <w:t xml:space="preserve"> - and chlorhexidine - 1 mg</w:t>
      </w:r>
      <w:r w:rsidR="00353531">
        <w:rPr>
          <w:szCs w:val="23"/>
          <w:lang w:val="en-GB"/>
        </w:rPr>
        <w:t xml:space="preserve"> </w:t>
      </w:r>
      <w:r w:rsidRPr="0053620E">
        <w:rPr>
          <w:szCs w:val="23"/>
          <w:lang w:val="en-GB"/>
        </w:rPr>
        <w:t>mL</w:t>
      </w:r>
      <w:r w:rsidRPr="003D4F5B">
        <w:rPr>
          <w:szCs w:val="23"/>
          <w:vertAlign w:val="superscript"/>
          <w:lang w:val="en-GB"/>
        </w:rPr>
        <w:t>-1</w:t>
      </w:r>
      <w:r w:rsidRPr="0053620E">
        <w:rPr>
          <w:szCs w:val="23"/>
          <w:lang w:val="en-GB"/>
        </w:rPr>
        <w:t xml:space="preserve"> and 2.5 mg</w:t>
      </w:r>
      <w:r w:rsidR="00353531">
        <w:rPr>
          <w:szCs w:val="23"/>
          <w:lang w:val="en-GB"/>
        </w:rPr>
        <w:t xml:space="preserve"> </w:t>
      </w:r>
      <w:r w:rsidRPr="0053620E">
        <w:rPr>
          <w:szCs w:val="23"/>
          <w:lang w:val="en-GB"/>
        </w:rPr>
        <w:t>mL</w:t>
      </w:r>
      <w:r w:rsidRPr="003D4F5B">
        <w:rPr>
          <w:szCs w:val="23"/>
          <w:vertAlign w:val="superscript"/>
          <w:lang w:val="en-GB"/>
        </w:rPr>
        <w:t>-1</w:t>
      </w:r>
      <w:r w:rsidRPr="0053620E">
        <w:rPr>
          <w:szCs w:val="23"/>
          <w:lang w:val="en-GB"/>
        </w:rPr>
        <w:t>)</w:t>
      </w:r>
      <w:r w:rsidR="00A961CE" w:rsidRPr="0053620E">
        <w:rPr>
          <w:szCs w:val="23"/>
          <w:lang w:val="en-GB"/>
        </w:rPr>
        <w:t xml:space="preserve">. Diffusivity of both drugs in </w:t>
      </w:r>
      <w:proofErr w:type="gramStart"/>
      <w:r w:rsidR="00A961CE" w:rsidRPr="0053620E">
        <w:rPr>
          <w:szCs w:val="23"/>
          <w:lang w:val="en-GB"/>
        </w:rPr>
        <w:t>P(</w:t>
      </w:r>
      <w:proofErr w:type="gramEnd"/>
      <w:r w:rsidR="00A961CE" w:rsidRPr="0053620E">
        <w:rPr>
          <w:szCs w:val="23"/>
          <w:lang w:val="en-GB"/>
        </w:rPr>
        <w:t>HEMA) was determined by fitting of experimental drug release data (release performed in 5mL of saline solution, with removal at predetermined times of aliquots for drug quantification) to the mathematical model. Multi-layered drug releasing systems were obtained by placing a drug loaded hydrogel disc between two non-loaded hydrogel discs. Interfacial transport resistance was d</w:t>
      </w:r>
      <w:r w:rsidR="008544D0" w:rsidRPr="0053620E">
        <w:rPr>
          <w:szCs w:val="23"/>
          <w:lang w:val="en-GB"/>
        </w:rPr>
        <w:t xml:space="preserve">etermined from fitting </w:t>
      </w:r>
      <w:r w:rsidR="00353531">
        <w:rPr>
          <w:szCs w:val="23"/>
          <w:lang w:val="en-GB"/>
        </w:rPr>
        <w:t xml:space="preserve">of the experimental drug release profile </w:t>
      </w:r>
      <w:r w:rsidR="008544D0" w:rsidRPr="0053620E">
        <w:rPr>
          <w:szCs w:val="23"/>
          <w:lang w:val="en-GB"/>
        </w:rPr>
        <w:t>to the mathematical model. Then, we use</w:t>
      </w:r>
      <w:r w:rsidR="00833716">
        <w:rPr>
          <w:szCs w:val="23"/>
          <w:lang w:val="en-GB"/>
        </w:rPr>
        <w:t>d</w:t>
      </w:r>
      <w:r w:rsidR="008544D0" w:rsidRPr="0053620E">
        <w:rPr>
          <w:szCs w:val="23"/>
          <w:lang w:val="en-GB"/>
        </w:rPr>
        <w:t xml:space="preserve"> the model to predict the drug release behaviour of multi-layered lens loaded with </w:t>
      </w:r>
      <w:r w:rsidR="008544D0" w:rsidRPr="0053620E">
        <w:rPr>
          <w:szCs w:val="23"/>
          <w:lang w:val="en-GB"/>
        </w:rPr>
        <w:t xml:space="preserve">levofloxacin and chlorhexidine and to analyse the design parameters of multi-layered </w:t>
      </w:r>
      <w:r w:rsidR="0053620E" w:rsidRPr="0053620E">
        <w:rPr>
          <w:szCs w:val="23"/>
          <w:lang w:val="en-GB"/>
        </w:rPr>
        <w:t>ophthalmic lenses</w:t>
      </w:r>
      <w:r w:rsidR="008544D0" w:rsidRPr="0053620E">
        <w:rPr>
          <w:szCs w:val="23"/>
          <w:lang w:val="en-GB"/>
        </w:rPr>
        <w:t xml:space="preserve">, namely the role of the drug diffusion coefficient in the material, of the thickness and of the interfacial transport characteristics of the layers. </w:t>
      </w:r>
    </w:p>
    <w:p w:rsidR="00541882" w:rsidRPr="0053620E" w:rsidRDefault="008544D0" w:rsidP="00FF63C6">
      <w:pPr>
        <w:autoSpaceDE w:val="0"/>
        <w:autoSpaceDN w:val="0"/>
        <w:adjustRightInd w:val="0"/>
        <w:spacing w:line="276" w:lineRule="auto"/>
        <w:jc w:val="both"/>
        <w:rPr>
          <w:szCs w:val="23"/>
          <w:lang w:val="en-GB"/>
        </w:rPr>
      </w:pPr>
      <w:r w:rsidRPr="0053620E">
        <w:rPr>
          <w:szCs w:val="23"/>
          <w:lang w:val="en-GB"/>
        </w:rPr>
        <w:t xml:space="preserve">We show that the initial burst may be minimized and near zero-order release conditions may be achieved by a proper selection of the relative dimensions and characteristics of the loaded/non-loaded layers of the lenses. </w:t>
      </w:r>
    </w:p>
    <w:p w:rsidR="008C2E56" w:rsidRPr="0053620E" w:rsidRDefault="00D13F97" w:rsidP="00E226FE">
      <w:pPr>
        <w:pStyle w:val="noindent"/>
        <w:spacing w:after="0" w:afterAutospacing="0"/>
        <w:jc w:val="center"/>
        <w:divId w:val="154151356"/>
        <w:rPr>
          <w:b/>
          <w:bCs/>
          <w:szCs w:val="23"/>
          <w:lang w:val="en-GB"/>
        </w:rPr>
      </w:pPr>
      <w:r w:rsidRPr="0053620E">
        <w:rPr>
          <w:b/>
          <w:bCs/>
          <w:szCs w:val="23"/>
          <w:lang w:val="en-GB"/>
        </w:rPr>
        <w:t>REFERENCES</w:t>
      </w:r>
    </w:p>
    <w:tbl>
      <w:tblPr>
        <w:tblW w:w="0" w:type="auto"/>
        <w:jc w:val="center"/>
        <w:tblCellSpacing w:w="0" w:type="dxa"/>
        <w:tblCellMar>
          <w:left w:w="0" w:type="dxa"/>
          <w:right w:w="0" w:type="dxa"/>
        </w:tblCellMar>
        <w:tblLook w:val="04A0" w:firstRow="1" w:lastRow="0" w:firstColumn="1" w:lastColumn="0" w:noHBand="0" w:noVBand="1"/>
      </w:tblPr>
      <w:tblGrid>
        <w:gridCol w:w="434"/>
        <w:gridCol w:w="8406"/>
      </w:tblGrid>
      <w:tr w:rsidR="001A65A9" w:rsidRPr="0053620E" w:rsidTr="00A167CA">
        <w:trPr>
          <w:divId w:val="594365147"/>
          <w:tblCellSpacing w:w="0" w:type="dxa"/>
          <w:jc w:val="center"/>
        </w:trPr>
        <w:tc>
          <w:tcPr>
            <w:tcW w:w="0" w:type="auto"/>
            <w:noWrap/>
            <w:tcMar>
              <w:top w:w="0" w:type="dxa"/>
              <w:left w:w="100" w:type="dxa"/>
              <w:bottom w:w="0" w:type="dxa"/>
              <w:right w:w="100" w:type="dxa"/>
            </w:tcMar>
            <w:hideMark/>
          </w:tcPr>
          <w:p w:rsidR="001A65A9" w:rsidRPr="0053620E" w:rsidRDefault="00D13F97" w:rsidP="00E226FE">
            <w:pPr>
              <w:rPr>
                <w:szCs w:val="23"/>
                <w:lang w:val="en-GB"/>
              </w:rPr>
            </w:pPr>
            <w:r w:rsidRPr="0053620E">
              <w:rPr>
                <w:szCs w:val="23"/>
                <w:lang w:val="en-GB"/>
              </w:rPr>
              <w:t>[1]</w:t>
            </w:r>
          </w:p>
          <w:p w:rsidR="00D13F97" w:rsidRPr="0053620E" w:rsidRDefault="00D13F97" w:rsidP="00E226FE">
            <w:pPr>
              <w:rPr>
                <w:szCs w:val="23"/>
                <w:lang w:val="en-GB"/>
              </w:rPr>
            </w:pPr>
          </w:p>
        </w:tc>
        <w:tc>
          <w:tcPr>
            <w:tcW w:w="0" w:type="auto"/>
            <w:tcMar>
              <w:top w:w="0" w:type="dxa"/>
              <w:left w:w="100" w:type="dxa"/>
              <w:bottom w:w="0" w:type="dxa"/>
              <w:right w:w="100" w:type="dxa"/>
            </w:tcMar>
            <w:vAlign w:val="center"/>
            <w:hideMark/>
          </w:tcPr>
          <w:p w:rsidR="001A65A9" w:rsidRPr="0053620E" w:rsidRDefault="008C2E56" w:rsidP="00E226FE">
            <w:pPr>
              <w:pStyle w:val="noindent1"/>
              <w:spacing w:after="0" w:afterAutospacing="0"/>
              <w:jc w:val="both"/>
              <w:rPr>
                <w:szCs w:val="23"/>
                <w:lang w:val="en-GB"/>
              </w:rPr>
            </w:pPr>
            <w:r w:rsidRPr="0053620E">
              <w:rPr>
                <w:szCs w:val="23"/>
                <w:lang w:val="en-GB"/>
              </w:rPr>
              <w:t>L. Xinming, C. Yingde, A.W. Lloyd, S. Mikhalovsky, S.R. Sandeman, C.A: Howel, L. Liewen</w:t>
            </w:r>
            <w:r w:rsidR="00D13F97" w:rsidRPr="0053620E">
              <w:rPr>
                <w:szCs w:val="23"/>
                <w:lang w:val="en-GB"/>
              </w:rPr>
              <w:t xml:space="preserve">, </w:t>
            </w:r>
            <w:r w:rsidRPr="0053620E">
              <w:rPr>
                <w:szCs w:val="23"/>
                <w:lang w:val="en-GB"/>
              </w:rPr>
              <w:t>Polymeric hydrogels for novel contact lens-based ophthalmic drug delivery systems: a review</w:t>
            </w:r>
            <w:r w:rsidR="00D13F97" w:rsidRPr="0053620E">
              <w:rPr>
                <w:szCs w:val="23"/>
                <w:lang w:val="en-GB"/>
              </w:rPr>
              <w:t xml:space="preserve">, </w:t>
            </w:r>
            <w:r w:rsidRPr="0053620E">
              <w:rPr>
                <w:szCs w:val="23"/>
                <w:lang w:val="en-GB"/>
              </w:rPr>
              <w:t>Cont. Lens Anterior Eye</w:t>
            </w:r>
            <w:r w:rsidR="00D13F97" w:rsidRPr="0053620E">
              <w:rPr>
                <w:szCs w:val="23"/>
                <w:lang w:val="en-GB"/>
              </w:rPr>
              <w:t xml:space="preserve">, </w:t>
            </w:r>
            <w:r w:rsidRPr="0053620E">
              <w:rPr>
                <w:szCs w:val="23"/>
                <w:lang w:val="en-GB"/>
              </w:rPr>
              <w:t xml:space="preserve">31(2) pp.57-64 </w:t>
            </w:r>
            <w:r w:rsidR="00D13F97" w:rsidRPr="0053620E">
              <w:rPr>
                <w:szCs w:val="23"/>
                <w:lang w:val="en-GB"/>
              </w:rPr>
              <w:t>(</w:t>
            </w:r>
            <w:r w:rsidRPr="0053620E">
              <w:rPr>
                <w:szCs w:val="23"/>
                <w:lang w:val="en-GB"/>
              </w:rPr>
              <w:t>2008</w:t>
            </w:r>
            <w:r w:rsidR="00D13F97" w:rsidRPr="0053620E">
              <w:rPr>
                <w:szCs w:val="23"/>
                <w:lang w:val="en-GB"/>
              </w:rPr>
              <w:t>)</w:t>
            </w:r>
          </w:p>
        </w:tc>
      </w:tr>
      <w:tr w:rsidR="001E6A39" w:rsidRPr="0053620E" w:rsidTr="00A167CA">
        <w:trPr>
          <w:divId w:val="594365147"/>
          <w:tblCellSpacing w:w="0" w:type="dxa"/>
          <w:jc w:val="center"/>
        </w:trPr>
        <w:tc>
          <w:tcPr>
            <w:tcW w:w="0" w:type="auto"/>
            <w:noWrap/>
            <w:tcMar>
              <w:top w:w="0" w:type="dxa"/>
              <w:left w:w="100" w:type="dxa"/>
              <w:bottom w:w="0" w:type="dxa"/>
              <w:right w:w="100" w:type="dxa"/>
            </w:tcMar>
          </w:tcPr>
          <w:p w:rsidR="001E6A39" w:rsidRPr="0053620E" w:rsidRDefault="001E6A39" w:rsidP="00A167CA">
            <w:pPr>
              <w:rPr>
                <w:szCs w:val="23"/>
                <w:lang w:val="en-GB"/>
              </w:rPr>
            </w:pPr>
            <w:r w:rsidRPr="0053620E">
              <w:rPr>
                <w:szCs w:val="23"/>
                <w:lang w:val="en-GB"/>
              </w:rPr>
              <w:t>[2]</w:t>
            </w:r>
          </w:p>
        </w:tc>
        <w:tc>
          <w:tcPr>
            <w:tcW w:w="0" w:type="auto"/>
            <w:tcMar>
              <w:top w:w="0" w:type="dxa"/>
              <w:left w:w="100" w:type="dxa"/>
              <w:bottom w:w="0" w:type="dxa"/>
              <w:right w:w="100" w:type="dxa"/>
            </w:tcMar>
            <w:vAlign w:val="center"/>
          </w:tcPr>
          <w:p w:rsidR="001E6A39" w:rsidRPr="0053620E" w:rsidRDefault="001E6A39" w:rsidP="001E6A39">
            <w:pPr>
              <w:pStyle w:val="noindent1"/>
              <w:jc w:val="both"/>
              <w:rPr>
                <w:szCs w:val="23"/>
                <w:lang w:val="en-GB"/>
              </w:rPr>
            </w:pPr>
            <w:r w:rsidRPr="0053620E">
              <w:rPr>
                <w:szCs w:val="23"/>
                <w:lang w:val="en-GB"/>
              </w:rPr>
              <w:t>G. Kleinmann, D.J. Apple, J. Chew, B. Hunter, S. Larson, N. Mamalis, R.J. Olson, Hydrophilic acrylic intraocular lens as a drug-delivery system for fourth-generation fluoroquinolones. J. Cataract Refract. Surg, 32(10) pp. 1717-21 (2006)</w:t>
            </w:r>
          </w:p>
        </w:tc>
      </w:tr>
      <w:tr w:rsidR="001A65A9" w:rsidRPr="008544D0" w:rsidTr="008C2E56">
        <w:trPr>
          <w:divId w:val="594365147"/>
          <w:tblCellSpacing w:w="0" w:type="dxa"/>
          <w:jc w:val="center"/>
        </w:trPr>
        <w:tc>
          <w:tcPr>
            <w:tcW w:w="0" w:type="auto"/>
            <w:vAlign w:val="center"/>
            <w:hideMark/>
          </w:tcPr>
          <w:p w:rsidR="001A65A9" w:rsidRPr="008544D0" w:rsidRDefault="001A65A9" w:rsidP="008C2E56">
            <w:pPr>
              <w:rPr>
                <w:rFonts w:eastAsia="Times New Roman" w:cs="Times New Roman"/>
              </w:rPr>
            </w:pPr>
          </w:p>
        </w:tc>
        <w:tc>
          <w:tcPr>
            <w:tcW w:w="0" w:type="auto"/>
            <w:vAlign w:val="center"/>
            <w:hideMark/>
          </w:tcPr>
          <w:p w:rsidR="001A65A9" w:rsidRPr="008544D0" w:rsidRDefault="001A65A9" w:rsidP="008C2E56">
            <w:pPr>
              <w:rPr>
                <w:rFonts w:eastAsia="Times New Roman" w:cs="Times New Roman"/>
              </w:rPr>
            </w:pPr>
          </w:p>
        </w:tc>
      </w:tr>
    </w:tbl>
    <w:p w:rsidR="0053620E" w:rsidRDefault="0053620E" w:rsidP="0053620E">
      <w:pPr>
        <w:tabs>
          <w:tab w:val="left" w:pos="360"/>
        </w:tabs>
        <w:jc w:val="center"/>
        <w:divId w:val="594365147"/>
        <w:rPr>
          <w:rFonts w:ascii="Times New Roman" w:hAnsi="Times New Roman"/>
          <w:b/>
          <w:szCs w:val="24"/>
          <w:lang w:val="en-GB"/>
        </w:rPr>
      </w:pPr>
    </w:p>
    <w:p w:rsidR="0053620E" w:rsidRDefault="0053620E" w:rsidP="0053620E">
      <w:pPr>
        <w:tabs>
          <w:tab w:val="left" w:pos="360"/>
        </w:tabs>
        <w:jc w:val="center"/>
        <w:divId w:val="594365147"/>
        <w:rPr>
          <w:rFonts w:ascii="Times New Roman" w:hAnsi="Times New Roman"/>
          <w:b/>
          <w:szCs w:val="24"/>
          <w:lang w:val="en-GB"/>
        </w:rPr>
      </w:pPr>
      <w:r w:rsidRPr="0053620E">
        <w:rPr>
          <w:rFonts w:ascii="Times New Roman" w:hAnsi="Times New Roman"/>
          <w:b/>
          <w:szCs w:val="24"/>
          <w:lang w:val="en-GB"/>
        </w:rPr>
        <w:t>ACKNOWLEDGMENTS</w:t>
      </w:r>
    </w:p>
    <w:p w:rsidR="00E226FE" w:rsidRPr="0053620E" w:rsidRDefault="00E226FE" w:rsidP="0053620E">
      <w:pPr>
        <w:tabs>
          <w:tab w:val="left" w:pos="360"/>
        </w:tabs>
        <w:jc w:val="center"/>
        <w:divId w:val="594365147"/>
        <w:rPr>
          <w:rFonts w:ascii="Times New Roman" w:hAnsi="Times New Roman"/>
          <w:b/>
          <w:szCs w:val="24"/>
          <w:lang w:val="en-GB"/>
        </w:rPr>
      </w:pPr>
    </w:p>
    <w:p w:rsidR="001A65A9" w:rsidRPr="0053620E" w:rsidRDefault="0053620E" w:rsidP="00E226FE">
      <w:pPr>
        <w:jc w:val="both"/>
        <w:divId w:val="594365147"/>
        <w:rPr>
          <w:rFonts w:eastAsia="Times New Roman" w:cs="Times New Roman"/>
          <w:lang w:val="en-GB"/>
        </w:rPr>
      </w:pPr>
      <w:r w:rsidRPr="0053620E">
        <w:rPr>
          <w:szCs w:val="23"/>
          <w:lang w:val="en-GB"/>
        </w:rPr>
        <w:t xml:space="preserve">To </w:t>
      </w:r>
      <w:proofErr w:type="spellStart"/>
      <w:r w:rsidRPr="0053620E">
        <w:rPr>
          <w:szCs w:val="23"/>
          <w:lang w:val="en-GB"/>
        </w:rPr>
        <w:t>Fundação</w:t>
      </w:r>
      <w:proofErr w:type="spellEnd"/>
      <w:r w:rsidRPr="0053620E">
        <w:rPr>
          <w:szCs w:val="23"/>
          <w:lang w:val="en-GB"/>
        </w:rPr>
        <w:t xml:space="preserve"> para a </w:t>
      </w:r>
      <w:proofErr w:type="spellStart"/>
      <w:r w:rsidRPr="0053620E">
        <w:rPr>
          <w:szCs w:val="23"/>
          <w:lang w:val="en-GB"/>
        </w:rPr>
        <w:t>Ciência</w:t>
      </w:r>
      <w:proofErr w:type="spellEnd"/>
      <w:r w:rsidRPr="0053620E">
        <w:rPr>
          <w:szCs w:val="23"/>
          <w:lang w:val="en-GB"/>
        </w:rPr>
        <w:t xml:space="preserve"> e a </w:t>
      </w:r>
      <w:proofErr w:type="spellStart"/>
      <w:r w:rsidRPr="0053620E">
        <w:rPr>
          <w:szCs w:val="23"/>
          <w:lang w:val="en-GB"/>
        </w:rPr>
        <w:t>Tecnologia</w:t>
      </w:r>
      <w:proofErr w:type="spellEnd"/>
      <w:r w:rsidRPr="0053620E">
        <w:rPr>
          <w:szCs w:val="23"/>
          <w:lang w:val="en-GB"/>
        </w:rPr>
        <w:t xml:space="preserve"> for Andreia</w:t>
      </w:r>
      <w:r w:rsidR="00C94FAD">
        <w:rPr>
          <w:szCs w:val="23"/>
          <w:lang w:val="en-GB"/>
        </w:rPr>
        <w:t xml:space="preserve"> F. R.</w:t>
      </w:r>
      <w:r w:rsidRPr="0053620E">
        <w:rPr>
          <w:szCs w:val="23"/>
          <w:lang w:val="en-GB"/>
        </w:rPr>
        <w:t xml:space="preserve"> </w:t>
      </w:r>
      <w:proofErr w:type="spellStart"/>
      <w:r w:rsidRPr="0053620E">
        <w:rPr>
          <w:szCs w:val="23"/>
          <w:lang w:val="en-GB"/>
        </w:rPr>
        <w:t>Pimenta</w:t>
      </w:r>
      <w:proofErr w:type="spellEnd"/>
      <w:r w:rsidRPr="0053620E">
        <w:rPr>
          <w:szCs w:val="23"/>
          <w:lang w:val="en-GB"/>
        </w:rPr>
        <w:t xml:space="preserve"> PhD Grant (SFRH/BD/52334/2013) and for funding through the projects UID/QUI/00100/2013 and M-ERA.NET/0005/2012</w:t>
      </w:r>
      <w:r w:rsidRPr="0053620E">
        <w:rPr>
          <w:sz w:val="22"/>
          <w:szCs w:val="23"/>
          <w:lang w:val="en-GB"/>
        </w:rPr>
        <w:t>.</w:t>
      </w:r>
    </w:p>
    <w:sectPr w:rsidR="001A65A9" w:rsidRPr="0053620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noPunctuationKerning/>
  <w:characterSpacingControl w:val="doNotCompress"/>
  <w:compat>
    <w:doNotBreakWrappedTables/>
    <w:doNotSnapToGridInCell/>
    <w:doNotWrapTextWithPunct/>
    <w:doNotUseEastAsianBreakRules/>
    <w:growAutofit/>
    <w:compatSetting w:name="compatibilityMode" w:uri="http://schemas.microsoft.com/office/word" w:val="14"/>
  </w:compat>
  <w:rsids>
    <w:rsidRoot w:val="00D13F97"/>
    <w:rsid w:val="00133E8C"/>
    <w:rsid w:val="001A65A9"/>
    <w:rsid w:val="001E6A39"/>
    <w:rsid w:val="00245869"/>
    <w:rsid w:val="00353531"/>
    <w:rsid w:val="003D4F5B"/>
    <w:rsid w:val="004A27E4"/>
    <w:rsid w:val="004A3446"/>
    <w:rsid w:val="0053620E"/>
    <w:rsid w:val="00541882"/>
    <w:rsid w:val="00825D28"/>
    <w:rsid w:val="00833716"/>
    <w:rsid w:val="0083513A"/>
    <w:rsid w:val="008544D0"/>
    <w:rsid w:val="008C2E56"/>
    <w:rsid w:val="00A167CA"/>
    <w:rsid w:val="00A961CE"/>
    <w:rsid w:val="00C71A8A"/>
    <w:rsid w:val="00C94FAD"/>
    <w:rsid w:val="00D13F97"/>
    <w:rsid w:val="00E226FE"/>
    <w:rsid w:val="00EA6E72"/>
    <w:rsid w:val="00FF6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docId w15:val="{C4BA5348-D4D5-4648-8BCB-FFDAAE5C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Theme="minorEastAsia" w:hAnsi="Times" w:cstheme="minorBidi"/>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noindent">
    <w:name w:val="noindent"/>
    <w:basedOn w:val="Normal"/>
    <w:pPr>
      <w:spacing w:before="100" w:beforeAutospacing="1" w:after="100" w:afterAutospacing="1"/>
    </w:pPr>
  </w:style>
  <w:style w:type="paragraph" w:customStyle="1" w:styleId="nopar">
    <w:name w:val="nopar"/>
    <w:basedOn w:val="Normal"/>
    <w:pPr>
      <w:spacing w:before="100" w:beforeAutospacing="1" w:after="100" w:afterAutospacing="1"/>
    </w:pPr>
  </w:style>
  <w:style w:type="paragraph" w:customStyle="1" w:styleId="indent">
    <w:name w:val="indent"/>
    <w:basedOn w:val="Normal"/>
    <w:pPr>
      <w:spacing w:before="100" w:beforeAutospacing="1" w:after="100" w:afterAutospacing="1"/>
      <w:ind w:firstLine="360"/>
    </w:pPr>
  </w:style>
  <w:style w:type="paragraph" w:styleId="NormalWeb">
    <w:name w:val="Normal (Web)"/>
    <w:basedOn w:val="Normal"/>
    <w:uiPriority w:val="99"/>
    <w:semiHidden/>
    <w:unhideWhenUsed/>
    <w:pPr>
      <w:spacing w:before="100" w:beforeAutospacing="1" w:after="100" w:afterAutospacing="1"/>
    </w:pPr>
    <w:rPr>
      <w:rFonts w:cs="Times New Roman"/>
    </w:rPr>
  </w:style>
  <w:style w:type="paragraph" w:customStyle="1" w:styleId="bibitem">
    <w:name w:val="bibitem"/>
    <w:basedOn w:val="Normal"/>
    <w:pPr>
      <w:spacing w:before="144" w:after="144"/>
      <w:ind w:left="480" w:hanging="480"/>
    </w:pPr>
  </w:style>
  <w:style w:type="paragraph" w:customStyle="1" w:styleId="bibitem-p">
    <w:name w:val="bibitem-p"/>
    <w:basedOn w:val="Normal"/>
    <w:pPr>
      <w:spacing w:before="144" w:after="144"/>
      <w:ind w:left="480"/>
    </w:pPr>
  </w:style>
  <w:style w:type="paragraph" w:customStyle="1" w:styleId="ptmr7t-x-x-109">
    <w:name w:val="ptmr7t-x-x-109"/>
    <w:basedOn w:val="Normal"/>
    <w:pPr>
      <w:spacing w:before="100" w:beforeAutospacing="1" w:after="100" w:afterAutospacing="1"/>
    </w:pPr>
    <w:rPr>
      <w:rFonts w:ascii="Courier" w:hAnsi="Courier"/>
    </w:rPr>
  </w:style>
  <w:style w:type="paragraph" w:customStyle="1" w:styleId="ptmb7t-x-x-140">
    <w:name w:val="ptmb7t-x-x-140"/>
    <w:basedOn w:val="Normal"/>
    <w:pPr>
      <w:spacing w:before="100" w:beforeAutospacing="1" w:after="100" w:afterAutospacing="1"/>
    </w:pPr>
    <w:rPr>
      <w:b/>
      <w:bCs/>
      <w:sz w:val="30"/>
      <w:szCs w:val="30"/>
    </w:rPr>
  </w:style>
  <w:style w:type="paragraph" w:customStyle="1" w:styleId="ptmb7t-x-x-109">
    <w:name w:val="ptmb7t-x-x-109"/>
    <w:basedOn w:val="Normal"/>
    <w:pPr>
      <w:spacing w:before="100" w:beforeAutospacing="1" w:after="100" w:afterAutospacing="1"/>
    </w:pPr>
    <w:rPr>
      <w:b/>
      <w:bCs/>
    </w:rPr>
  </w:style>
  <w:style w:type="paragraph" w:customStyle="1" w:styleId="cmmi-8">
    <w:name w:val="cmmi-8"/>
    <w:basedOn w:val="Normal"/>
    <w:pPr>
      <w:spacing w:before="100" w:beforeAutospacing="1" w:after="100" w:afterAutospacing="1"/>
    </w:pPr>
    <w:rPr>
      <w:i/>
      <w:iCs/>
      <w:sz w:val="17"/>
      <w:szCs w:val="17"/>
    </w:rPr>
  </w:style>
  <w:style w:type="paragraph" w:customStyle="1" w:styleId="cmsy-8">
    <w:name w:val="cmsy-8"/>
    <w:basedOn w:val="Normal"/>
    <w:pPr>
      <w:spacing w:before="100" w:beforeAutospacing="1" w:after="100" w:afterAutospacing="1"/>
    </w:pPr>
    <w:rPr>
      <w:sz w:val="17"/>
      <w:szCs w:val="17"/>
    </w:rPr>
  </w:style>
  <w:style w:type="paragraph" w:customStyle="1" w:styleId="pcrr7t-x-x-109">
    <w:name w:val="pcrr7t-x-x-109"/>
    <w:basedOn w:val="Normal"/>
    <w:pPr>
      <w:spacing w:before="100" w:beforeAutospacing="1" w:after="100" w:afterAutospacing="1"/>
    </w:pPr>
    <w:rPr>
      <w:rFonts w:ascii="Courier" w:hAnsi="Courier"/>
    </w:rPr>
  </w:style>
  <w:style w:type="paragraph" w:customStyle="1" w:styleId="ptmri7t-x-x-109">
    <w:name w:val="ptmri7t-x-x-109"/>
    <w:basedOn w:val="Normal"/>
    <w:pPr>
      <w:spacing w:before="100" w:beforeAutospacing="1" w:after="100" w:afterAutospacing="1"/>
    </w:pPr>
    <w:rPr>
      <w:i/>
      <w:iCs/>
    </w:rPr>
  </w:style>
  <w:style w:type="paragraph" w:customStyle="1" w:styleId="enumerate1">
    <w:name w:val="enumerate1"/>
    <w:basedOn w:val="Normal"/>
    <w:pPr>
      <w:spacing w:before="100" w:beforeAutospacing="1" w:after="100" w:afterAutospacing="1"/>
    </w:pPr>
  </w:style>
  <w:style w:type="paragraph" w:customStyle="1" w:styleId="enumerate2">
    <w:name w:val="enumerate2"/>
    <w:basedOn w:val="Normal"/>
    <w:pPr>
      <w:spacing w:before="100" w:beforeAutospacing="1" w:after="100" w:afterAutospacing="1"/>
    </w:pPr>
  </w:style>
  <w:style w:type="paragraph" w:customStyle="1" w:styleId="enumerate3">
    <w:name w:val="enumerate3"/>
    <w:basedOn w:val="Normal"/>
    <w:pPr>
      <w:spacing w:before="100" w:beforeAutospacing="1" w:after="100" w:afterAutospacing="1"/>
    </w:pPr>
  </w:style>
  <w:style w:type="paragraph" w:customStyle="1" w:styleId="enumerate4">
    <w:name w:val="enumerate4"/>
    <w:basedOn w:val="Normal"/>
    <w:pPr>
      <w:spacing w:before="100" w:beforeAutospacing="1" w:after="100" w:afterAutospacing="1"/>
    </w:pPr>
  </w:style>
  <w:style w:type="paragraph" w:customStyle="1" w:styleId="obeylines-h">
    <w:name w:val="obeylines-h"/>
    <w:basedOn w:val="Normal"/>
    <w:pPr>
      <w:spacing w:before="100" w:beforeAutospacing="1" w:after="100" w:afterAutospacing="1"/>
    </w:pPr>
  </w:style>
  <w:style w:type="paragraph" w:customStyle="1" w:styleId="obeylines-v">
    <w:name w:val="obeylines-v"/>
    <w:basedOn w:val="Normal"/>
    <w:pPr>
      <w:spacing w:before="100" w:beforeAutospacing="1" w:after="100" w:afterAutospacing="1"/>
    </w:pPr>
  </w:style>
  <w:style w:type="paragraph" w:customStyle="1" w:styleId="centerline">
    <w:name w:val="centerline"/>
    <w:basedOn w:val="Normal"/>
    <w:pPr>
      <w:spacing w:before="100" w:beforeAutospacing="1" w:after="100" w:afterAutospacing="1"/>
      <w:jc w:val="center"/>
    </w:pPr>
  </w:style>
  <w:style w:type="paragraph" w:customStyle="1" w:styleId="rightline">
    <w:name w:val="rightline"/>
    <w:basedOn w:val="Normal"/>
    <w:pPr>
      <w:spacing w:before="100" w:beforeAutospacing="1" w:after="100" w:afterAutospacing="1"/>
      <w:jc w:val="right"/>
    </w:pPr>
  </w:style>
  <w:style w:type="paragraph" w:customStyle="1" w:styleId="fbox">
    <w:name w:val="fbox"/>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framebox-c">
    <w:name w:val="framebox-c"/>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center"/>
    </w:pPr>
  </w:style>
  <w:style w:type="paragraph" w:customStyle="1" w:styleId="framebox-l">
    <w:name w:val="framebox-l"/>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pPr>
  </w:style>
  <w:style w:type="paragraph" w:customStyle="1" w:styleId="framebox-r">
    <w:name w:val="framebox-r"/>
    <w:basedOn w:val="Normal"/>
    <w:pPr>
      <w:pBdr>
        <w:top w:val="single" w:sz="2" w:space="0" w:color="000000"/>
        <w:left w:val="single" w:sz="2" w:space="3" w:color="000000"/>
        <w:bottom w:val="single" w:sz="2" w:space="0" w:color="000000"/>
        <w:right w:val="single" w:sz="2" w:space="3" w:color="000000"/>
      </w:pBdr>
      <w:spacing w:before="100" w:beforeAutospacing="1" w:after="100" w:afterAutospacing="1"/>
      <w:jc w:val="right"/>
    </w:pPr>
  </w:style>
  <w:style w:type="paragraph" w:customStyle="1" w:styleId="tabbing-right">
    <w:name w:val="tabbing-right"/>
    <w:basedOn w:val="Normal"/>
    <w:pPr>
      <w:spacing w:before="100" w:beforeAutospacing="1" w:after="100" w:afterAutospacing="1"/>
      <w:jc w:val="right"/>
    </w:pPr>
  </w:style>
  <w:style w:type="paragraph" w:customStyle="1" w:styleId="marginpar">
    <w:name w:val="marginpar"/>
    <w:basedOn w:val="Normal"/>
    <w:pPr>
      <w:spacing w:before="120" w:after="100" w:afterAutospacing="1"/>
    </w:pPr>
    <w:rPr>
      <w:u w:val="single"/>
    </w:rPr>
  </w:style>
  <w:style w:type="paragraph" w:customStyle="1" w:styleId="parttoc">
    <w:name w:val="parttoc"/>
    <w:basedOn w:val="Normal"/>
    <w:pPr>
      <w:spacing w:before="100" w:beforeAutospacing="1" w:after="100" w:afterAutospacing="1" w:line="480" w:lineRule="auto"/>
    </w:pPr>
    <w:rPr>
      <w:b/>
      <w:bCs/>
      <w:sz w:val="26"/>
      <w:szCs w:val="26"/>
    </w:rPr>
  </w:style>
  <w:style w:type="paragraph" w:customStyle="1" w:styleId="likeparttoc">
    <w:name w:val="likeparttoc"/>
    <w:basedOn w:val="Normal"/>
    <w:pPr>
      <w:spacing w:before="100" w:beforeAutospacing="1" w:after="100" w:afterAutospacing="1" w:line="480" w:lineRule="auto"/>
    </w:pPr>
    <w:rPr>
      <w:b/>
      <w:bCs/>
      <w:sz w:val="26"/>
      <w:szCs w:val="26"/>
    </w:rPr>
  </w:style>
  <w:style w:type="paragraph" w:customStyle="1" w:styleId="index-item">
    <w:name w:val="index-item"/>
    <w:basedOn w:val="Normal"/>
    <w:pPr>
      <w:spacing w:before="100" w:beforeAutospacing="1" w:after="100" w:afterAutospacing="1"/>
    </w:pPr>
  </w:style>
  <w:style w:type="paragraph" w:customStyle="1" w:styleId="index-subitem">
    <w:name w:val="index-subitem"/>
    <w:basedOn w:val="Normal"/>
    <w:pPr>
      <w:spacing w:before="100" w:beforeAutospacing="1" w:after="100" w:afterAutospacing="1"/>
    </w:pPr>
  </w:style>
  <w:style w:type="paragraph" w:customStyle="1" w:styleId="index-subsubitem">
    <w:name w:val="index-subsubitem"/>
    <w:basedOn w:val="Normal"/>
    <w:pPr>
      <w:spacing w:before="100" w:beforeAutospacing="1" w:after="100" w:afterAutospacing="1"/>
    </w:pPr>
  </w:style>
  <w:style w:type="paragraph" w:customStyle="1" w:styleId="paragraphhead">
    <w:name w:val="paragraphhead"/>
    <w:basedOn w:val="Normal"/>
    <w:pPr>
      <w:spacing w:before="480" w:after="100" w:afterAutospacing="1"/>
    </w:pPr>
    <w:rPr>
      <w:b/>
      <w:bCs/>
    </w:rPr>
  </w:style>
  <w:style w:type="paragraph" w:customStyle="1" w:styleId="likeparagraphhead">
    <w:name w:val="likeparagraphhead"/>
    <w:basedOn w:val="Normal"/>
    <w:pPr>
      <w:spacing w:before="480" w:after="100" w:afterAutospacing="1"/>
    </w:pPr>
    <w:rPr>
      <w:b/>
      <w:bCs/>
    </w:rPr>
  </w:style>
  <w:style w:type="paragraph" w:customStyle="1" w:styleId="subparagraphhead">
    <w:name w:val="subparagraphhead"/>
    <w:basedOn w:val="Normal"/>
    <w:pPr>
      <w:spacing w:before="100" w:beforeAutospacing="1" w:after="100" w:afterAutospacing="1"/>
    </w:pPr>
    <w:rPr>
      <w:b/>
      <w:bCs/>
    </w:rPr>
  </w:style>
  <w:style w:type="paragraph" w:customStyle="1" w:styleId="likesubparagraphhead">
    <w:name w:val="likesubparagraphhead"/>
    <w:basedOn w:val="Normal"/>
    <w:pPr>
      <w:spacing w:before="100" w:beforeAutospacing="1" w:after="100" w:afterAutospacing="1"/>
    </w:pPr>
    <w:rPr>
      <w:b/>
      <w:bCs/>
    </w:rPr>
  </w:style>
  <w:style w:type="paragraph" w:styleId="Quote">
    <w:name w:val="Quote"/>
    <w:aliases w:val="quote"/>
    <w:basedOn w:val="Normal"/>
    <w:uiPriority w:val="29"/>
    <w:qFormat/>
    <w:pPr>
      <w:spacing w:before="60" w:after="60"/>
      <w:ind w:left="240" w:right="240"/>
      <w:jc w:val="both"/>
    </w:pPr>
  </w:style>
  <w:style w:type="character" w:customStyle="1" w:styleId="QuoteChar">
    <w:name w:val="Quote Char"/>
    <w:aliases w:val="quote Char"/>
    <w:basedOn w:val="DefaultParagraphFont"/>
    <w:uiPriority w:val="29"/>
    <w:rPr>
      <w:rFonts w:ascii="Times" w:eastAsiaTheme="minorEastAsia" w:hAnsi="Times" w:cstheme="minorBidi"/>
      <w:i/>
      <w:iCs/>
      <w:color w:val="000000" w:themeColor="text1"/>
    </w:rPr>
  </w:style>
  <w:style w:type="paragraph" w:customStyle="1" w:styleId="verse">
    <w:name w:val="verse"/>
    <w:basedOn w:val="Normal"/>
    <w:pPr>
      <w:spacing w:before="100" w:beforeAutospacing="1" w:after="100" w:afterAutospacing="1"/>
      <w:ind w:left="480"/>
    </w:pPr>
  </w:style>
  <w:style w:type="paragraph" w:customStyle="1" w:styleId="quotation">
    <w:name w:val="quotation"/>
    <w:basedOn w:val="Normal"/>
    <w:pPr>
      <w:spacing w:before="60" w:after="60"/>
      <w:ind w:left="240"/>
    </w:pPr>
  </w:style>
  <w:style w:type="character" w:customStyle="1" w:styleId="thank-mark">
    <w:name w:val="thank-mark"/>
    <w:basedOn w:val="DefaultParagraphFont"/>
    <w:rPr>
      <w:vertAlign w:val="superscript"/>
    </w:rPr>
  </w:style>
  <w:style w:type="character" w:customStyle="1" w:styleId="tex">
    <w:name w:val="tex"/>
    <w:basedOn w:val="DefaultParagraphFont"/>
    <w:rPr>
      <w:spacing w:val="-30"/>
    </w:rPr>
  </w:style>
  <w:style w:type="character" w:customStyle="1" w:styleId="a">
    <w:name w:val="a"/>
    <w:basedOn w:val="DefaultParagraphFont"/>
  </w:style>
  <w:style w:type="character" w:customStyle="1" w:styleId="id">
    <w:name w:val="id"/>
    <w:basedOn w:val="DefaultParagraphFont"/>
  </w:style>
  <w:style w:type="character" w:customStyle="1" w:styleId="e">
    <w:name w:val="e"/>
    <w:basedOn w:val="DefaultParagraphFont"/>
  </w:style>
  <w:style w:type="paragraph" w:customStyle="1" w:styleId="noindent1">
    <w:name w:val="noindent1"/>
    <w:basedOn w:val="Normal"/>
    <w:pPr>
      <w:spacing w:after="100" w:afterAutospacing="1"/>
    </w:pPr>
  </w:style>
  <w:style w:type="paragraph" w:customStyle="1" w:styleId="indent1">
    <w:name w:val="indent1"/>
    <w:basedOn w:val="Normal"/>
    <w:pPr>
      <w:spacing w:before="100" w:beforeAutospacing="1" w:after="100" w:afterAutospacing="1"/>
    </w:pPr>
  </w:style>
  <w:style w:type="character" w:customStyle="1" w:styleId="e1">
    <w:name w:val="e1"/>
    <w:basedOn w:val="DefaultParagraphFont"/>
    <w:rPr>
      <w:strike w:val="0"/>
      <w:dstrike w:val="0"/>
      <w:u w:val="none"/>
      <w:effect w:val="none"/>
    </w:rPr>
  </w:style>
  <w:style w:type="character" w:customStyle="1" w:styleId="a1">
    <w:name w:val="a1"/>
    <w:basedOn w:val="DefaultParagraphFont"/>
    <w:rPr>
      <w:sz w:val="20"/>
      <w:szCs w:val="20"/>
    </w:rPr>
  </w:style>
  <w:style w:type="character" w:customStyle="1" w:styleId="id1">
    <w:name w:val="id1"/>
    <w:basedOn w:val="DefaultParagraphFont"/>
    <w:rPr>
      <w:b/>
      <w:bCs/>
    </w:rPr>
  </w:style>
  <w:style w:type="character" w:customStyle="1" w:styleId="ptmb7t-x-x-1401">
    <w:name w:val="ptmb7t-x-x-1401"/>
    <w:basedOn w:val="DefaultParagraphFont"/>
    <w:rPr>
      <w:b/>
      <w:bCs/>
      <w:sz w:val="30"/>
      <w:szCs w:val="30"/>
    </w:rPr>
  </w:style>
  <w:style w:type="character" w:customStyle="1" w:styleId="ptmb7t-x-x-1091">
    <w:name w:val="ptmb7t-x-x-1091"/>
    <w:basedOn w:val="DefaultParagraphFont"/>
    <w:rPr>
      <w:b/>
      <w:bCs/>
    </w:rPr>
  </w:style>
  <w:style w:type="character" w:customStyle="1" w:styleId="cmsy-81">
    <w:name w:val="cmsy-81"/>
    <w:basedOn w:val="DefaultParagraphFont"/>
    <w:rPr>
      <w:sz w:val="17"/>
      <w:szCs w:val="17"/>
    </w:rPr>
  </w:style>
  <w:style w:type="character" w:customStyle="1" w:styleId="underline1">
    <w:name w:val="underline1"/>
    <w:basedOn w:val="DefaultParagraphFont"/>
    <w:rPr>
      <w:u w:val="single"/>
    </w:rPr>
  </w:style>
  <w:style w:type="character" w:customStyle="1" w:styleId="ptmri7t-x-x-1091">
    <w:name w:val="ptmri7t-x-x-1091"/>
    <w:basedOn w:val="DefaultParagraphFont"/>
    <w:rPr>
      <w:i/>
      <w:iCs/>
    </w:rPr>
  </w:style>
  <w:style w:type="character" w:customStyle="1" w:styleId="cmmi-81">
    <w:name w:val="cmmi-81"/>
    <w:basedOn w:val="DefaultParagraphFont"/>
    <w:rPr>
      <w:i/>
      <w:iCs/>
      <w:sz w:val="17"/>
      <w:szCs w:val="17"/>
    </w:rPr>
  </w:style>
  <w:style w:type="paragraph" w:styleId="ListParagraph">
    <w:name w:val="List Paragraph"/>
    <w:basedOn w:val="Normal"/>
    <w:uiPriority w:val="34"/>
    <w:qFormat/>
    <w:rsid w:val="00541882"/>
    <w:pPr>
      <w:spacing w:after="200" w:line="276" w:lineRule="auto"/>
      <w:ind w:left="720"/>
      <w:contextualSpacing/>
    </w:pPr>
    <w:rPr>
      <w:rFonts w:asciiTheme="minorHAnsi" w:eastAsiaTheme="minorHAnsi" w:hAnsiTheme="minorHAnsi"/>
      <w:sz w:val="22"/>
      <w:szCs w:val="22"/>
    </w:rPr>
  </w:style>
  <w:style w:type="character" w:styleId="Emphasis">
    <w:name w:val="Emphasis"/>
    <w:basedOn w:val="DefaultParagraphFont"/>
    <w:uiPriority w:val="20"/>
    <w:qFormat/>
    <w:rsid w:val="00541882"/>
    <w:rPr>
      <w:i/>
      <w:iCs/>
    </w:rPr>
  </w:style>
  <w:style w:type="paragraph" w:styleId="BalloonText">
    <w:name w:val="Balloon Text"/>
    <w:basedOn w:val="Normal"/>
    <w:link w:val="BalloonTextChar"/>
    <w:uiPriority w:val="99"/>
    <w:semiHidden/>
    <w:unhideWhenUsed/>
    <w:rsid w:val="00353531"/>
    <w:rPr>
      <w:rFonts w:ascii="Tahoma" w:hAnsi="Tahoma" w:cs="Tahoma"/>
      <w:sz w:val="16"/>
      <w:szCs w:val="16"/>
    </w:rPr>
  </w:style>
  <w:style w:type="character" w:customStyle="1" w:styleId="BalloonTextChar">
    <w:name w:val="Balloon Text Char"/>
    <w:basedOn w:val="DefaultParagraphFont"/>
    <w:link w:val="BalloonText"/>
    <w:uiPriority w:val="99"/>
    <w:semiHidden/>
    <w:rsid w:val="0035353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1356">
      <w:marLeft w:val="240"/>
      <w:marRight w:val="240"/>
      <w:marTop w:val="0"/>
      <w:marBottom w:val="0"/>
      <w:divBdr>
        <w:top w:val="none" w:sz="0" w:space="0" w:color="auto"/>
        <w:left w:val="none" w:sz="0" w:space="0" w:color="auto"/>
        <w:bottom w:val="none" w:sz="0" w:space="0" w:color="auto"/>
        <w:right w:val="none" w:sz="0" w:space="0" w:color="auto"/>
      </w:divBdr>
    </w:div>
    <w:div w:id="505634363">
      <w:marLeft w:val="240"/>
      <w:marRight w:val="240"/>
      <w:marTop w:val="0"/>
      <w:marBottom w:val="0"/>
      <w:divBdr>
        <w:top w:val="none" w:sz="0" w:space="0" w:color="auto"/>
        <w:left w:val="none" w:sz="0" w:space="0" w:color="auto"/>
        <w:bottom w:val="none" w:sz="0" w:space="0" w:color="auto"/>
        <w:right w:val="none" w:sz="0" w:space="0" w:color="auto"/>
      </w:divBdr>
    </w:div>
    <w:div w:id="594365147">
      <w:marLeft w:val="0"/>
      <w:marRight w:val="0"/>
      <w:marTop w:val="120"/>
      <w:marBottom w:val="120"/>
      <w:divBdr>
        <w:top w:val="none" w:sz="0" w:space="0" w:color="auto"/>
        <w:left w:val="none" w:sz="0" w:space="0" w:color="auto"/>
        <w:bottom w:val="none" w:sz="0" w:space="0" w:color="auto"/>
        <w:right w:val="none" w:sz="0" w:space="0" w:color="auto"/>
      </w:divBdr>
    </w:div>
    <w:div w:id="684207521">
      <w:marLeft w:val="240"/>
      <w:marRight w:val="240"/>
      <w:marTop w:val="0"/>
      <w:marBottom w:val="0"/>
      <w:divBdr>
        <w:top w:val="none" w:sz="0" w:space="0" w:color="auto"/>
        <w:left w:val="none" w:sz="0" w:space="0" w:color="auto"/>
        <w:bottom w:val="none" w:sz="0" w:space="0" w:color="auto"/>
        <w:right w:val="none" w:sz="0" w:space="0" w:color="auto"/>
      </w:divBdr>
    </w:div>
    <w:div w:id="1979795885">
      <w:marLeft w:val="240"/>
      <w:marRight w:val="24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7D27-18FD-444D-BF7C-7D80CD9A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525</Words>
  <Characters>2838</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Coimbra</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Gonçalo Pena</dc:creator>
  <cp:lastModifiedBy>Andreia</cp:lastModifiedBy>
  <cp:revision>4</cp:revision>
  <dcterms:created xsi:type="dcterms:W3CDTF">2016-04-27T19:08:00Z</dcterms:created>
  <dcterms:modified xsi:type="dcterms:W3CDTF">2016-04-28T09:44:00Z</dcterms:modified>
</cp:coreProperties>
</file>